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7F" w:rsidRPr="0082642C" w:rsidRDefault="00EC527F" w:rsidP="00EC527F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EC527F" w:rsidRDefault="00EC527F" w:rsidP="00EC527F">
      <w:pPr>
        <w:jc w:val="center"/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>(</w:t>
      </w:r>
      <w:r w:rsidRPr="005E1D7F">
        <w:rPr>
          <w:b/>
          <w:bCs/>
          <w:color w:val="000000"/>
          <w:lang w:bidi="ar-EG"/>
        </w:rPr>
        <w:t>HU 334: Professional Ethics</w:t>
      </w:r>
      <w:r>
        <w:rPr>
          <w:b/>
          <w:bCs/>
          <w:color w:val="000000"/>
          <w:lang w:bidi="ar-EG"/>
        </w:rPr>
        <w:t>)</w:t>
      </w:r>
    </w:p>
    <w:p w:rsidR="00EC527F" w:rsidRDefault="00EC527F" w:rsidP="00EC527F">
      <w:pPr>
        <w:rPr>
          <w:b/>
          <w:bCs/>
          <w:color w:val="000000"/>
          <w:lang w:bidi="ar-EG"/>
        </w:rPr>
      </w:pPr>
    </w:p>
    <w:p w:rsidR="00EC527F" w:rsidRPr="00730A0F" w:rsidRDefault="00EC527F" w:rsidP="00EC527F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EC527F" w:rsidRPr="00166A64" w:rsidRDefault="00EC527F" w:rsidP="00BF4E7A">
            <w:pPr>
              <w:bidi/>
              <w:jc w:val="right"/>
              <w:rPr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 xml:space="preserve">   </w:t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166A64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166A64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166A64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EC527F" w:rsidRPr="00166A64" w:rsidRDefault="00EC527F" w:rsidP="00BF4E7A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EC527F" w:rsidRPr="00166A64" w:rsidRDefault="00EC527F" w:rsidP="00BF4E7A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color w:val="000000"/>
                <w:lang w:bidi="ar-EG"/>
              </w:rPr>
              <w:t>Faculty of Computers &amp; Information</w:t>
            </w:r>
          </w:p>
          <w:p w:rsidR="00EC527F" w:rsidRPr="00166A64" w:rsidRDefault="00EC527F" w:rsidP="00BF4E7A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EC527F" w:rsidRPr="00166A64" w:rsidRDefault="00EC527F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EC527F" w:rsidRDefault="00EC527F" w:rsidP="00EC527F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EC527F" w:rsidRDefault="00EC527F" w:rsidP="00EC527F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7F" w:rsidRPr="00FB29DF" w:rsidRDefault="00EC527F" w:rsidP="00EC527F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EC527F" w:rsidRPr="00FB29DF" w:rsidRDefault="00EC527F" w:rsidP="00EC527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EC527F" w:rsidRPr="00166A64" w:rsidRDefault="00EC527F" w:rsidP="00BF4E7A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EC527F" w:rsidRPr="00166A64" w:rsidRDefault="00EC527F" w:rsidP="00BF4E7A">
            <w:pPr>
              <w:rPr>
                <w:lang w:val="en-GB"/>
              </w:rPr>
            </w:pPr>
            <w:r w:rsidRPr="00EA127E">
              <w:rPr>
                <w:lang w:val="en-GB"/>
              </w:rPr>
              <w:t xml:space="preserve">HU </w:t>
            </w:r>
            <w:r>
              <w:rPr>
                <w:lang w:val="en-GB"/>
              </w:rPr>
              <w:t>334</w:t>
            </w:r>
          </w:p>
        </w:tc>
      </w:tr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EC527F" w:rsidRPr="00166A64" w:rsidRDefault="00EC527F" w:rsidP="00BF4E7A">
            <w:pPr>
              <w:rPr>
                <w:lang w:val="en-GB"/>
              </w:rPr>
            </w:pPr>
            <w:r w:rsidRPr="002C1E46">
              <w:rPr>
                <w:lang w:val="en-GB"/>
              </w:rPr>
              <w:t>Professional Ethics</w:t>
            </w:r>
          </w:p>
        </w:tc>
      </w:tr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EC527F" w:rsidRPr="00166A64" w:rsidRDefault="00EC527F" w:rsidP="00BF4E7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EC527F" w:rsidRPr="008A1B8F" w:rsidRDefault="00EC527F" w:rsidP="00BF4E7A">
            <w:r>
              <w:t>General</w:t>
            </w:r>
          </w:p>
        </w:tc>
      </w:tr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166A64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EC527F" w:rsidRPr="009667B6" w:rsidRDefault="00EC527F" w:rsidP="00BF4E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EC527F" w:rsidRPr="00166A64" w:rsidTr="00BF4E7A">
        <w:tc>
          <w:tcPr>
            <w:tcW w:w="2628" w:type="dxa"/>
          </w:tcPr>
          <w:p w:rsidR="00EC527F" w:rsidRPr="00166A64" w:rsidRDefault="00EC527F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EC527F" w:rsidRPr="00166A64" w:rsidRDefault="00EC527F" w:rsidP="00BF4E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EC527F" w:rsidRPr="00166A64" w:rsidRDefault="00EC527F" w:rsidP="00BF4E7A">
            <w:pPr>
              <w:rPr>
                <w:lang w:val="en-GB"/>
              </w:rPr>
            </w:pPr>
            <w:r w:rsidRPr="00166A64">
              <w:rPr>
                <w:lang w:val="en-GB"/>
              </w:rPr>
              <w:t>(</w:t>
            </w:r>
            <w:r>
              <w:rPr>
                <w:lang w:val="en-GB"/>
              </w:rPr>
              <w:t>3</w:t>
            </w:r>
            <w:r w:rsidRPr="00166A64">
              <w:rPr>
                <w:lang w:val="en-GB"/>
              </w:rPr>
              <w:t>) theoretical</w:t>
            </w:r>
          </w:p>
        </w:tc>
      </w:tr>
    </w:tbl>
    <w:p w:rsidR="00EC527F" w:rsidRPr="00B05771" w:rsidRDefault="00EC527F" w:rsidP="00EC527F">
      <w:pPr>
        <w:rPr>
          <w:lang w:val="en-GB"/>
        </w:rPr>
      </w:pPr>
    </w:p>
    <w:p w:rsidR="00EC527F" w:rsidRPr="00B05771" w:rsidRDefault="00EC527F" w:rsidP="00EC527F"/>
    <w:p w:rsidR="00EC527F" w:rsidRPr="00FB29DF" w:rsidRDefault="00EC527F" w:rsidP="00EC527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EC527F" w:rsidRPr="00C75F96" w:rsidRDefault="00EC527F" w:rsidP="00EC527F">
      <w:pPr>
        <w:ind w:left="357" w:firstLine="363"/>
        <w:jc w:val="both"/>
      </w:pPr>
      <w:r w:rsidRPr="00C75F96">
        <w:rPr>
          <w:sz w:val="22"/>
          <w:szCs w:val="22"/>
        </w:rPr>
        <w:t xml:space="preserve">This </w:t>
      </w:r>
      <w:r w:rsidRPr="00597392">
        <w:rPr>
          <w:rFonts w:cs="Simplified Arabic"/>
        </w:rPr>
        <w:t>course</w:t>
      </w:r>
      <w:r w:rsidRPr="00C75F96">
        <w:rPr>
          <w:sz w:val="22"/>
          <w:szCs w:val="22"/>
        </w:rPr>
        <w:t xml:space="preserve"> is designed to introduce students to the main ethical, human rights, social justice and </w:t>
      </w:r>
      <w:r w:rsidRPr="00597392">
        <w:rPr>
          <w:rFonts w:cs="Simplified Arabic"/>
        </w:rPr>
        <w:t>professional</w:t>
      </w:r>
      <w:r w:rsidRPr="00C75F96">
        <w:rPr>
          <w:sz w:val="22"/>
          <w:szCs w:val="22"/>
        </w:rPr>
        <w:t xml:space="preserve"> issues and responsibilities that are integral to work in human services.</w:t>
      </w:r>
    </w:p>
    <w:p w:rsidR="00EC527F" w:rsidRPr="00CC3683" w:rsidRDefault="00EC527F" w:rsidP="00EC527F">
      <w:pPr>
        <w:ind w:left="357" w:firstLine="363"/>
        <w:jc w:val="both"/>
        <w:rPr>
          <w:rFonts w:eastAsia="SimSun" w:cs="Simplified Arabic"/>
          <w:lang w:bidi="ar-EG"/>
        </w:rPr>
      </w:pPr>
      <w:r w:rsidRPr="005238E3">
        <w:rPr>
          <w:rFonts w:cs="Simplified Arabic"/>
        </w:rPr>
        <w:t>Social context of computing, methods and tools of analysis of ethical argument, professional and ethical responsibilities, risks and liabilities of safety-critical systems, intellectual property, privacy and civil liberties, social implications of the Internet, computer crime, philosophical foundations of ethics</w:t>
      </w:r>
    </w:p>
    <w:p w:rsidR="00EC527F" w:rsidRPr="00B05771" w:rsidRDefault="00EC527F" w:rsidP="00EC527F"/>
    <w:p w:rsidR="00EC527F" w:rsidRPr="00FB29DF" w:rsidRDefault="00EC527F" w:rsidP="00EC527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EC527F" w:rsidRDefault="00EC527F" w:rsidP="00EC527F">
      <w:pPr>
        <w:pStyle w:val="Heading7"/>
        <w:tabs>
          <w:tab w:val="left" w:pos="1064"/>
        </w:tabs>
        <w:spacing w:before="0" w:after="0"/>
        <w:ind w:right="806" w:firstLine="720"/>
        <w:jc w:val="left"/>
        <w:rPr>
          <w:rFonts w:cs="Times New Roman"/>
          <w:b/>
          <w:bCs/>
          <w:sz w:val="24"/>
          <w:szCs w:val="24"/>
        </w:rPr>
      </w:pPr>
      <w:r w:rsidRPr="005B5E36">
        <w:rPr>
          <w:rFonts w:cs="Times New Roman"/>
          <w:b/>
          <w:bCs/>
          <w:sz w:val="24"/>
          <w:szCs w:val="24"/>
        </w:rPr>
        <w:t>A- Knowledge and Understanding:</w:t>
      </w:r>
    </w:p>
    <w:p w:rsidR="00EC527F" w:rsidRPr="005B5E36" w:rsidRDefault="00EC527F" w:rsidP="00EC527F">
      <w:pPr>
        <w:ind w:left="1170"/>
      </w:pPr>
      <w:r w:rsidRPr="009648A2">
        <w:t>A31. Abstract the principles of Human Rights and Professional Ethics.</w:t>
      </w:r>
      <w:r>
        <w:t xml:space="preserve">  </w:t>
      </w:r>
    </w:p>
    <w:p w:rsidR="00EC527F" w:rsidRDefault="00EC527F" w:rsidP="00EC527F">
      <w:pPr>
        <w:pStyle w:val="Heading7"/>
        <w:numPr>
          <w:ilvl w:val="0"/>
          <w:numId w:val="1"/>
        </w:numPr>
        <w:spacing w:before="120" w:after="120"/>
        <w:ind w:right="806"/>
        <w:jc w:val="left"/>
        <w:rPr>
          <w:rFonts w:cs="Times New Roman"/>
          <w:b/>
          <w:bCs/>
          <w:sz w:val="24"/>
          <w:szCs w:val="24"/>
        </w:rPr>
      </w:pPr>
      <w:r w:rsidRPr="005B5E36">
        <w:rPr>
          <w:rFonts w:cs="Times New Roman"/>
          <w:b/>
          <w:bCs/>
          <w:sz w:val="24"/>
          <w:szCs w:val="24"/>
        </w:rPr>
        <w:t>Intellectual Skills</w:t>
      </w:r>
    </w:p>
    <w:p w:rsidR="00EC527F" w:rsidRPr="0049403D" w:rsidRDefault="00EC527F" w:rsidP="00EC527F">
      <w:pPr>
        <w:pStyle w:val="Heading7"/>
        <w:numPr>
          <w:ilvl w:val="0"/>
          <w:numId w:val="1"/>
        </w:numPr>
        <w:spacing w:before="120" w:after="0"/>
        <w:ind w:right="806"/>
        <w:jc w:val="left"/>
        <w:rPr>
          <w:rFonts w:cs="Times New Roman"/>
          <w:b/>
          <w:bCs/>
          <w:sz w:val="24"/>
          <w:szCs w:val="24"/>
        </w:rPr>
      </w:pPr>
      <w:r w:rsidRPr="005B5E36">
        <w:rPr>
          <w:rFonts w:cs="Times New Roman"/>
          <w:b/>
          <w:bCs/>
          <w:sz w:val="24"/>
          <w:szCs w:val="24"/>
        </w:rPr>
        <w:t>Professional and Practical Skills</w:t>
      </w:r>
    </w:p>
    <w:p w:rsidR="00EC527F" w:rsidRPr="003E3A80" w:rsidRDefault="00EC527F" w:rsidP="00EC527F">
      <w:pPr>
        <w:ind w:left="1170"/>
      </w:pPr>
      <w:r w:rsidRPr="003E3A80">
        <w:t xml:space="preserve">C16. </w:t>
      </w:r>
      <w:proofErr w:type="gramStart"/>
      <w:r w:rsidRPr="003E3A80">
        <w:t>Plan diffe</w:t>
      </w:r>
      <w:r>
        <w:t>rent management techniques.</w:t>
      </w:r>
      <w:proofErr w:type="gramEnd"/>
      <w:r>
        <w:t xml:space="preserve"> </w:t>
      </w:r>
    </w:p>
    <w:p w:rsidR="00EC527F" w:rsidRPr="006926FA" w:rsidRDefault="00EC527F" w:rsidP="00EC527F">
      <w:pPr>
        <w:pStyle w:val="Heading7"/>
        <w:numPr>
          <w:ilvl w:val="0"/>
          <w:numId w:val="1"/>
        </w:numPr>
        <w:spacing w:before="120" w:after="0"/>
        <w:ind w:right="806"/>
        <w:jc w:val="left"/>
        <w:rPr>
          <w:rFonts w:cs="Times New Roman"/>
          <w:b/>
          <w:bCs/>
          <w:sz w:val="24"/>
          <w:szCs w:val="24"/>
        </w:rPr>
      </w:pPr>
      <w:r w:rsidRPr="006926FA">
        <w:rPr>
          <w:rFonts w:cs="Times New Roman"/>
          <w:b/>
          <w:bCs/>
          <w:sz w:val="24"/>
          <w:szCs w:val="24"/>
        </w:rPr>
        <w:t>General and Transferable Skills</w:t>
      </w:r>
    </w:p>
    <w:p w:rsidR="00EC527F" w:rsidRDefault="00EC527F" w:rsidP="00EC527F">
      <w:pPr>
        <w:ind w:left="1170"/>
        <w:rPr>
          <w:color w:val="000000"/>
        </w:rPr>
      </w:pPr>
      <w:r w:rsidRPr="00F42BC5">
        <w:rPr>
          <w:color w:val="000000"/>
        </w:rPr>
        <w:t xml:space="preserve">D1. </w:t>
      </w:r>
      <w:r w:rsidRPr="00314809">
        <w:t>Practice</w:t>
      </w:r>
      <w:r w:rsidRPr="00F42BC5">
        <w:rPr>
          <w:color w:val="000000"/>
        </w:rPr>
        <w:t xml:space="preserve"> Communication skills in English.</w:t>
      </w:r>
      <w:r>
        <w:rPr>
          <w:color w:val="000000"/>
        </w:rPr>
        <w:t xml:space="preserve"> </w:t>
      </w:r>
    </w:p>
    <w:p w:rsidR="00EC527F" w:rsidRPr="00314809" w:rsidRDefault="00EC527F" w:rsidP="00EC527F">
      <w:pPr>
        <w:ind w:left="1170"/>
        <w:rPr>
          <w:color w:val="000000"/>
        </w:rPr>
      </w:pPr>
      <w:r w:rsidRPr="00314809">
        <w:rPr>
          <w:color w:val="000000"/>
        </w:rPr>
        <w:t>D4. Specify and arrange Report writing steps.</w:t>
      </w:r>
      <w:r>
        <w:rPr>
          <w:color w:val="000000"/>
        </w:rPr>
        <w:t xml:space="preserve"> </w:t>
      </w:r>
    </w:p>
    <w:p w:rsidR="00EC527F" w:rsidRPr="00F42BC5" w:rsidRDefault="00EC527F" w:rsidP="00EC527F">
      <w:pPr>
        <w:ind w:left="1170"/>
        <w:rPr>
          <w:color w:val="000000"/>
        </w:rPr>
      </w:pPr>
      <w:r w:rsidRPr="00314809">
        <w:rPr>
          <w:color w:val="000000"/>
        </w:rPr>
        <w:t>D6. Practice Independent Learning techniques.</w:t>
      </w:r>
      <w:r>
        <w:rPr>
          <w:color w:val="000000"/>
        </w:rPr>
        <w:t xml:space="preserve"> </w:t>
      </w:r>
    </w:p>
    <w:p w:rsidR="00EC527F" w:rsidRPr="00B05771" w:rsidRDefault="00EC527F" w:rsidP="00EC527F"/>
    <w:p w:rsidR="00EC527F" w:rsidRPr="00FB29DF" w:rsidRDefault="00EC527F" w:rsidP="00EC527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EC527F" w:rsidRDefault="00EC527F" w:rsidP="00EC527F">
      <w:pPr>
        <w:ind w:left="720"/>
        <w:rPr>
          <w:b/>
          <w:bCs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5"/>
        <w:gridCol w:w="1530"/>
        <w:gridCol w:w="1530"/>
      </w:tblGrid>
      <w:tr w:rsidR="00EC527F" w:rsidRPr="00B02770" w:rsidTr="00BF4E7A">
        <w:trPr>
          <w:trHeight w:val="579"/>
        </w:trPr>
        <w:tc>
          <w:tcPr>
            <w:tcW w:w="4385" w:type="dxa"/>
            <w:vAlign w:val="center"/>
          </w:tcPr>
          <w:p w:rsidR="00EC527F" w:rsidRPr="00B02770" w:rsidRDefault="00EC527F" w:rsidP="00BF4E7A">
            <w:pPr>
              <w:rPr>
                <w:lang w:val="fr-FR"/>
              </w:rPr>
            </w:pPr>
            <w:r w:rsidRPr="00B02770">
              <w:t xml:space="preserve">        Topic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 w:rsidRPr="00B02770">
              <w:t>No. of hours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 w:rsidRPr="00B02770">
              <w:t>Lecture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lastRenderedPageBreak/>
              <w:t>Social context of computing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methods and tools of analysis of ethical argument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professional and ethical responsibilities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risks and liabilities of safety-critical systems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intellectual property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privacy and civil liberties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social implications of the Internet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computer crime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  <w:tr w:rsidR="00EC527F" w:rsidRPr="00B02770" w:rsidTr="00BF4E7A">
        <w:trPr>
          <w:trHeight w:val="340"/>
        </w:trPr>
        <w:tc>
          <w:tcPr>
            <w:tcW w:w="4385" w:type="dxa"/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philosophical foundations of ethics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3</w:t>
            </w:r>
          </w:p>
        </w:tc>
        <w:tc>
          <w:tcPr>
            <w:tcW w:w="1530" w:type="dxa"/>
            <w:vAlign w:val="center"/>
          </w:tcPr>
          <w:p w:rsidR="00EC527F" w:rsidRPr="00B02770" w:rsidRDefault="00EC527F" w:rsidP="00BF4E7A">
            <w:r>
              <w:t>1</w:t>
            </w:r>
          </w:p>
        </w:tc>
      </w:tr>
    </w:tbl>
    <w:p w:rsidR="00EC527F" w:rsidRDefault="00EC527F" w:rsidP="00EC527F">
      <w:pPr>
        <w:ind w:left="720"/>
        <w:rPr>
          <w:b/>
          <w:bCs/>
        </w:rPr>
      </w:pPr>
    </w:p>
    <w:p w:rsidR="00EC527F" w:rsidRDefault="00EC527F" w:rsidP="00EC527F">
      <w:pPr>
        <w:ind w:left="720"/>
        <w:rPr>
          <w:b/>
          <w:bCs/>
        </w:rPr>
      </w:pPr>
    </w:p>
    <w:p w:rsidR="00EC527F" w:rsidRDefault="00EC527F" w:rsidP="00EC527F">
      <w:pPr>
        <w:ind w:left="720"/>
        <w:rPr>
          <w:b/>
          <w:bCs/>
        </w:rPr>
      </w:pPr>
    </w:p>
    <w:p w:rsidR="00EC527F" w:rsidRPr="008C47CC" w:rsidRDefault="00EC527F" w:rsidP="00EC527F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EC527F" w:rsidRDefault="00EC527F" w:rsidP="00EC527F">
      <w:pPr>
        <w:spacing w:line="360" w:lineRule="auto"/>
        <w:rPr>
          <w:b/>
          <w:bCs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EC527F" w:rsidTr="00BF4E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r>
              <w:t>Intended Learning Outcomes (ILOs)</w:t>
            </w:r>
          </w:p>
        </w:tc>
      </w:tr>
      <w:tr w:rsidR="00EC527F" w:rsidTr="00BF4E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Default="00EC527F" w:rsidP="00BF4E7A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r>
              <w:t>General and Transferable skills</w:t>
            </w: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Social context of computing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D4</w:t>
            </w: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methods and tools of analysis of ethical argument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D4</w:t>
            </w: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professional and ethical responsibilities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D1</w:t>
            </w: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risks and liabilities of safety-critical systems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intellectual property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privacy and civil liberties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social implications of the Internet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D6</w:t>
            </w: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computer crime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D6</w:t>
            </w:r>
          </w:p>
        </w:tc>
      </w:tr>
      <w:tr w:rsidR="00EC527F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F" w:rsidRPr="00B02770" w:rsidRDefault="00EC527F" w:rsidP="00BF4E7A">
            <w:r w:rsidRPr="005238E3">
              <w:rPr>
                <w:rFonts w:cs="Simplified Arabic"/>
              </w:rPr>
              <w:t>philosophical foundations of ethics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F" w:rsidRDefault="00EC527F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D4</w:t>
            </w:r>
          </w:p>
        </w:tc>
      </w:tr>
    </w:tbl>
    <w:p w:rsidR="00EC527F" w:rsidRDefault="00EC527F" w:rsidP="00EC527F">
      <w:pPr>
        <w:rPr>
          <w:b/>
          <w:bCs/>
        </w:rPr>
      </w:pPr>
    </w:p>
    <w:p w:rsidR="00EC527F" w:rsidRPr="00FB29DF" w:rsidRDefault="00EC527F" w:rsidP="00EC527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EC527F" w:rsidRPr="00B05771" w:rsidRDefault="00EC527F" w:rsidP="00EC527F"/>
    <w:p w:rsidR="00EC527F" w:rsidRPr="00B02770" w:rsidRDefault="00EC527F" w:rsidP="00EC527F">
      <w:pPr>
        <w:ind w:left="900"/>
        <w:rPr>
          <w:b/>
          <w:bCs/>
        </w:rPr>
      </w:pPr>
      <w:r w:rsidRPr="00B02770">
        <w:rPr>
          <w:b/>
          <w:bCs/>
        </w:rPr>
        <w:t>4.1-</w:t>
      </w:r>
      <w:r>
        <w:t xml:space="preserve">Theory: oral lectures </w:t>
      </w:r>
    </w:p>
    <w:p w:rsidR="00EC527F" w:rsidRDefault="00EC527F" w:rsidP="00EC527F">
      <w:pPr>
        <w:ind w:left="900"/>
      </w:pPr>
      <w:r w:rsidRPr="00B02770">
        <w:rPr>
          <w:b/>
          <w:bCs/>
        </w:rPr>
        <w:t xml:space="preserve">4.2 </w:t>
      </w:r>
      <w:r w:rsidRPr="0039352B">
        <w:t>Assignments</w:t>
      </w:r>
      <w:r>
        <w:t xml:space="preserve">: examples and applications in group. </w:t>
      </w:r>
    </w:p>
    <w:p w:rsidR="00EC527F" w:rsidRDefault="00EC527F" w:rsidP="00EC527F">
      <w:pPr>
        <w:rPr>
          <w:b/>
          <w:bCs/>
        </w:rPr>
      </w:pPr>
    </w:p>
    <w:p w:rsidR="00EC527F" w:rsidRPr="00FB29DF" w:rsidRDefault="00EC527F" w:rsidP="00EC527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EC527F" w:rsidRPr="00B05771" w:rsidRDefault="00EC527F" w:rsidP="00EC527F"/>
    <w:p w:rsidR="00EC527F" w:rsidRDefault="00EC527F" w:rsidP="00EC527F">
      <w:r>
        <w:lastRenderedPageBreak/>
        <w:tab/>
        <w:t>Using data show</w:t>
      </w:r>
    </w:p>
    <w:p w:rsidR="00EC527F" w:rsidRPr="00B05771" w:rsidRDefault="00EC527F" w:rsidP="00EC527F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EC527F" w:rsidRPr="00B05771" w:rsidRDefault="00EC527F" w:rsidP="00EC527F"/>
    <w:p w:rsidR="00EC527F" w:rsidRPr="00FB29DF" w:rsidRDefault="00EC527F" w:rsidP="00EC527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EC527F" w:rsidRPr="00B05771" w:rsidRDefault="00EC527F" w:rsidP="00EC527F">
      <w:r>
        <w:t xml:space="preserve">  </w:t>
      </w:r>
      <w:r>
        <w:tab/>
      </w:r>
    </w:p>
    <w:p w:rsidR="00EC527F" w:rsidRPr="00FB29DF" w:rsidRDefault="00EC527F" w:rsidP="00EC527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EC527F" w:rsidRPr="00B02770" w:rsidRDefault="00EC527F" w:rsidP="00EC527F">
      <w:pPr>
        <w:ind w:left="1260" w:hanging="360"/>
      </w:pPr>
      <w:r w:rsidRPr="00B02770">
        <w:t>5.1</w:t>
      </w:r>
      <w:r>
        <w:t xml:space="preserve"> Written exams.</w:t>
      </w:r>
    </w:p>
    <w:p w:rsidR="00EC527F" w:rsidRDefault="00EC527F" w:rsidP="00EC527F">
      <w:pPr>
        <w:autoSpaceDE w:val="0"/>
        <w:autoSpaceDN w:val="0"/>
        <w:adjustRightInd w:val="0"/>
        <w:ind w:left="720"/>
      </w:pPr>
    </w:p>
    <w:p w:rsidR="00EC527F" w:rsidRPr="00FB29DF" w:rsidRDefault="00EC527F" w:rsidP="00EC527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EC527F" w:rsidRPr="00B05771" w:rsidRDefault="00EC527F" w:rsidP="00EC527F"/>
    <w:p w:rsidR="00EC527F" w:rsidRDefault="00EC527F" w:rsidP="00EC527F">
      <w:pPr>
        <w:ind w:left="900" w:right="900"/>
      </w:pPr>
      <w:r>
        <w:t xml:space="preserve">Assessment 1: Test 1    </w:t>
      </w:r>
      <w:r>
        <w:tab/>
        <w:t xml:space="preserve">   </w:t>
      </w:r>
      <w:r>
        <w:tab/>
        <w:t>Week 4</w:t>
      </w:r>
    </w:p>
    <w:p w:rsidR="00EC527F" w:rsidRDefault="00EC527F" w:rsidP="00EC527F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EC527F" w:rsidRDefault="00EC527F" w:rsidP="00EC527F">
      <w:pPr>
        <w:ind w:left="900" w:right="900"/>
      </w:pPr>
      <w:r>
        <w:t xml:space="preserve">Assessment 3: Midterm Exam    </w:t>
      </w:r>
      <w:r>
        <w:tab/>
        <w:t>Week 10</w:t>
      </w:r>
    </w:p>
    <w:p w:rsidR="00EC527F" w:rsidRDefault="00EC527F" w:rsidP="00EC527F">
      <w:pPr>
        <w:ind w:left="900" w:right="900"/>
      </w:pPr>
      <w:r>
        <w:t xml:space="preserve">Assessment 5: final written exam </w:t>
      </w:r>
      <w:r>
        <w:tab/>
        <w:t xml:space="preserve">Week 14 </w:t>
      </w:r>
    </w:p>
    <w:p w:rsidR="00EC527F" w:rsidRDefault="00EC527F" w:rsidP="00EC527F">
      <w:pPr>
        <w:rPr>
          <w:b/>
          <w:bCs/>
          <w:sz w:val="26"/>
          <w:szCs w:val="26"/>
        </w:rPr>
      </w:pPr>
    </w:p>
    <w:p w:rsidR="00EC527F" w:rsidRPr="00FB29DF" w:rsidRDefault="00EC527F" w:rsidP="00EC527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EC527F" w:rsidRDefault="00EC527F" w:rsidP="00EC527F">
      <w:pPr>
        <w:ind w:left="900" w:right="900"/>
      </w:pPr>
      <w:r>
        <w:t xml:space="preserve">Mid-term Examination </w:t>
      </w:r>
      <w:r>
        <w:tab/>
      </w:r>
      <w:r>
        <w:tab/>
        <w:t>20 %</w:t>
      </w:r>
    </w:p>
    <w:p w:rsidR="00EC527F" w:rsidRDefault="00EC527F" w:rsidP="00EC527F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EC527F" w:rsidRPr="009838F5" w:rsidRDefault="00EC527F" w:rsidP="00EC527F">
      <w:pPr>
        <w:ind w:left="900" w:right="900"/>
        <w:rPr>
          <w:u w:val="single"/>
        </w:rPr>
      </w:pPr>
      <w:r w:rsidRPr="009838F5">
        <w:rPr>
          <w:u w:val="single"/>
        </w:rPr>
        <w:t xml:space="preserve">Semester Work           </w:t>
      </w:r>
      <w:r w:rsidRPr="009838F5">
        <w:rPr>
          <w:u w:val="single"/>
        </w:rPr>
        <w:tab/>
      </w:r>
      <w:r w:rsidRPr="009838F5">
        <w:rPr>
          <w:u w:val="single"/>
        </w:rPr>
        <w:tab/>
        <w:t>20 %</w:t>
      </w:r>
    </w:p>
    <w:p w:rsidR="00EC527F" w:rsidRDefault="00EC527F" w:rsidP="00EC527F">
      <w:pPr>
        <w:ind w:left="446" w:right="446"/>
      </w:pP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EC527F" w:rsidRDefault="00EC527F" w:rsidP="00EC527F">
      <w:pPr>
        <w:ind w:left="446" w:right="446"/>
        <w:rPr>
          <w:sz w:val="20"/>
          <w:szCs w:val="20"/>
        </w:rPr>
      </w:pPr>
    </w:p>
    <w:p w:rsidR="00EC527F" w:rsidRPr="007B0F29" w:rsidRDefault="00EC527F" w:rsidP="00EC527F">
      <w:pPr>
        <w:ind w:left="446"/>
      </w:pPr>
      <w:r>
        <w:t>Any formative only assessments</w:t>
      </w:r>
    </w:p>
    <w:p w:rsidR="00EC527F" w:rsidRPr="00B05771" w:rsidRDefault="00EC527F" w:rsidP="00EC527F"/>
    <w:p w:rsidR="00EC527F" w:rsidRPr="00FB29DF" w:rsidRDefault="00EC527F" w:rsidP="00EC527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EC527F" w:rsidRPr="00B05771" w:rsidRDefault="00EC527F" w:rsidP="00EC527F"/>
    <w:p w:rsidR="00EC527F" w:rsidRPr="00FB29DF" w:rsidRDefault="00EC527F" w:rsidP="00EC527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EC527F" w:rsidRDefault="00EC527F" w:rsidP="00EC527F">
      <w:pPr>
        <w:ind w:left="851" w:right="851"/>
      </w:pPr>
      <w:r>
        <w:t>Course Notes</w:t>
      </w:r>
    </w:p>
    <w:p w:rsidR="00EC527F" w:rsidRDefault="00EC527F" w:rsidP="00EC527F">
      <w:pPr>
        <w:ind w:left="851" w:right="851"/>
      </w:pPr>
      <w:r>
        <w:t>- Handouts</w:t>
      </w:r>
    </w:p>
    <w:p w:rsidR="00EC527F" w:rsidRPr="00B05771" w:rsidRDefault="00EC527F" w:rsidP="00EC527F"/>
    <w:p w:rsidR="00EC527F" w:rsidRPr="00FB29DF" w:rsidRDefault="00EC527F" w:rsidP="00EC527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EC527F" w:rsidRPr="000B662D" w:rsidRDefault="00EC527F" w:rsidP="00EC527F">
      <w:pPr>
        <w:ind w:left="2160" w:hanging="720"/>
      </w:pPr>
      <w:r w:rsidRPr="000B662D">
        <w:rPr>
          <w:b/>
          <w:bCs/>
        </w:rPr>
        <w:t>Title:</w:t>
      </w:r>
      <w:r w:rsidRPr="000B662D">
        <w:tab/>
        <w:t>Management Information Systems: Managing the Digital Firm, 9/E</w:t>
      </w:r>
    </w:p>
    <w:p w:rsidR="00EC527F" w:rsidRPr="000B662D" w:rsidRDefault="00EC527F" w:rsidP="00EC527F">
      <w:r w:rsidRPr="000B662D">
        <w:tab/>
      </w:r>
      <w:r w:rsidRPr="000B662D">
        <w:tab/>
      </w:r>
      <w:r w:rsidRPr="000B662D">
        <w:rPr>
          <w:b/>
          <w:bCs/>
        </w:rPr>
        <w:t>Author(s):</w:t>
      </w:r>
      <w:r w:rsidRPr="000B662D">
        <w:t xml:space="preserve"> Kenneth C. </w:t>
      </w:r>
      <w:proofErr w:type="spellStart"/>
      <w:r w:rsidRPr="000B662D">
        <w:t>Laudon</w:t>
      </w:r>
      <w:proofErr w:type="spellEnd"/>
      <w:r w:rsidRPr="000B662D">
        <w:t xml:space="preserve"> and Jane P. </w:t>
      </w:r>
      <w:proofErr w:type="spellStart"/>
      <w:r w:rsidRPr="000B662D">
        <w:t>Laudon</w:t>
      </w:r>
      <w:proofErr w:type="spellEnd"/>
      <w:r w:rsidRPr="000B662D">
        <w:tab/>
      </w:r>
    </w:p>
    <w:p w:rsidR="00EC527F" w:rsidRPr="000B662D" w:rsidRDefault="00EC527F" w:rsidP="00EC527F">
      <w:r w:rsidRPr="000B662D">
        <w:tab/>
      </w:r>
      <w:r w:rsidRPr="000B662D">
        <w:tab/>
      </w:r>
      <w:r w:rsidRPr="000B662D">
        <w:rPr>
          <w:b/>
          <w:bCs/>
        </w:rPr>
        <w:t>Publisher:</w:t>
      </w:r>
      <w:r w:rsidRPr="000B662D">
        <w:t xml:space="preserve"> Prentice Hall, 2004</w:t>
      </w:r>
      <w:r w:rsidRPr="000B662D">
        <w:tab/>
      </w:r>
    </w:p>
    <w:p w:rsidR="00EC527F" w:rsidRPr="00BA0115" w:rsidRDefault="00EC527F" w:rsidP="00EC527F">
      <w:pPr>
        <w:ind w:left="851" w:right="851"/>
        <w:rPr>
          <w:b/>
          <w:bCs/>
        </w:rPr>
      </w:pPr>
      <w:r w:rsidRPr="000B662D">
        <w:tab/>
      </w:r>
      <w:r w:rsidRPr="000B662D">
        <w:rPr>
          <w:b/>
          <w:bCs/>
        </w:rPr>
        <w:t>ISBN:</w:t>
      </w:r>
      <w:r w:rsidRPr="000B662D">
        <w:tab/>
        <w:t>9780131538412</w:t>
      </w:r>
    </w:p>
    <w:p w:rsidR="00EC527F" w:rsidRPr="00B05771" w:rsidRDefault="00EC527F" w:rsidP="00EC527F"/>
    <w:p w:rsidR="00EC527F" w:rsidRPr="00FB29DF" w:rsidRDefault="00EC527F" w:rsidP="00EC527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EC527F" w:rsidRPr="00B05771" w:rsidRDefault="00EC527F" w:rsidP="00EC527F"/>
    <w:p w:rsidR="00EC527F" w:rsidRDefault="00EC527F" w:rsidP="00EC527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  <w:r>
        <w:rPr>
          <w:b/>
          <w:bCs/>
          <w:sz w:val="26"/>
          <w:szCs w:val="26"/>
        </w:rPr>
        <w:t xml:space="preserve"> </w:t>
      </w:r>
    </w:p>
    <w:p w:rsidR="00F0656F" w:rsidRDefault="00EC527F"/>
    <w:sectPr w:rsidR="00F0656F" w:rsidSect="00A3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B3C"/>
    <w:multiLevelType w:val="hybridMultilevel"/>
    <w:tmpl w:val="F68C079E"/>
    <w:lvl w:ilvl="0" w:tplc="BBD45B64">
      <w:start w:val="2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eastAsia="SimSu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27F"/>
    <w:rsid w:val="003E01BE"/>
    <w:rsid w:val="00A3489E"/>
    <w:rsid w:val="00DE0C08"/>
    <w:rsid w:val="00EC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C527F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C527F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C527F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EC527F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2013-11-24T05:42:00Z</dcterms:created>
  <dcterms:modified xsi:type="dcterms:W3CDTF">2013-11-24T05:43:00Z</dcterms:modified>
</cp:coreProperties>
</file>